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Louisburg High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Jazz Ensemble Syllabus - Proficient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Objectives: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perform the variety of styles of music that make up the genre of Jazz</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classify music into the different styles of music that make up the genre of Jazz</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improvise and use a variety of improvisational tools.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Grading:</w:t>
      </w:r>
    </w:p>
    <w:p w:rsidR="00000000" w:rsidDel="00000000" w:rsidP="00000000" w:rsidRDefault="00000000" w:rsidRPr="00000000" w14:paraId="00000009">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Classwork-  30% of the final grade will be a classwork grade.  Band is a performance based </w:t>
      </w:r>
    </w:p>
    <w:p w:rsidR="00000000" w:rsidDel="00000000" w:rsidP="00000000" w:rsidRDefault="00000000" w:rsidRPr="00000000" w14:paraId="0000000A">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class and participation in class activity is reflected by the students performance each day.  The student’s  </w:t>
      </w:r>
    </w:p>
    <w:p w:rsidR="00000000" w:rsidDel="00000000" w:rsidP="00000000" w:rsidRDefault="00000000" w:rsidRPr="00000000" w14:paraId="0000000B">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will earn 5 points for classwork each day.  If a student does not participate in class for any</w:t>
      </w:r>
    </w:p>
    <w:p w:rsidR="00000000" w:rsidDel="00000000" w:rsidP="00000000" w:rsidRDefault="00000000" w:rsidRPr="00000000" w14:paraId="0000000C">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reason the 5 points can be made up in a way that is  agreed upon by the director and the </w:t>
      </w:r>
    </w:p>
    <w:p w:rsidR="00000000" w:rsidDel="00000000" w:rsidP="00000000" w:rsidRDefault="00000000" w:rsidRPr="00000000" w14:paraId="0000000D">
      <w:pPr>
        <w:contextualSpacing w:val="0"/>
        <w:rPr>
          <w:rFonts w:ascii="Times New Roman" w:cs="Times New Roman" w:eastAsia="Times New Roman" w:hAnsi="Times New Roman"/>
          <w:color w:val="ff0000"/>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student.    </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Performances-  30% of the final grade will be based on attendance at performances. </w:t>
      </w:r>
    </w:p>
    <w:p w:rsidR="00000000" w:rsidDel="00000000" w:rsidP="00000000" w:rsidRDefault="00000000" w:rsidRPr="00000000" w14:paraId="0000000F">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Musicianship-  30% of the grade will be based on the student’s mastery of 4 objectives each </w:t>
      </w:r>
    </w:p>
    <w:p w:rsidR="00000000" w:rsidDel="00000000" w:rsidP="00000000" w:rsidRDefault="00000000" w:rsidRPr="00000000" w14:paraId="00000010">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grading period.</w:t>
      </w:r>
    </w:p>
    <w:p w:rsidR="00000000" w:rsidDel="00000000" w:rsidP="00000000" w:rsidRDefault="00000000" w:rsidRPr="00000000" w14:paraId="00000011">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 Theory Goals - 10% of the final grade will be reflected upon the students mastery of music theory goals.  The</w:t>
      </w:r>
    </w:p>
    <w:p w:rsidR="00000000" w:rsidDel="00000000" w:rsidP="00000000" w:rsidRDefault="00000000" w:rsidRPr="00000000" w14:paraId="00000012">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assessments will be pass fail.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Quarter 3 </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270"/>
        <w:gridCol w:w="2700"/>
        <w:gridCol w:w="1872"/>
        <w:tblGridChange w:id="0">
          <w:tblGrid>
            <w:gridCol w:w="1515"/>
            <w:gridCol w:w="3270"/>
            <w:gridCol w:w="2700"/>
            <w:gridCol w:w="1872"/>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technical and interpretive skills to play personally challenging music that requires attention to phrasing and interpretation.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explain the causes of potential health and wellness issues for musicians.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explain the causes of potential health and wellness issues for musicians.They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analyze aural examples of music using correct music terminology, in terms of how compositional devices and techniques are used to structure compositions.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listen to short clips of music and be able to identify compositional devices and techniques are used to structure compositions.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Quarter 4 </w:t>
      </w:r>
    </w:p>
    <w:tbl>
      <w:tblPr>
        <w:tblStyle w:val="Table2"/>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955"/>
        <w:gridCol w:w="3000"/>
        <w:gridCol w:w="1872"/>
        <w:tblGridChange w:id="0">
          <w:tblGrid>
            <w:gridCol w:w="1530"/>
            <w:gridCol w:w="2955"/>
            <w:gridCol w:w="3000"/>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technical and interpretive skills to play personally challenging music that requires attention to phrasing and interpretation.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improvise short rhythms and melodies over pentatonic chord progressions in major and minor keys.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perform short rhythmic improvisations on their instrument in the styles of swing/ latin / funk.</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explain how advances in music technology influence traditional music careers and produce new opportunities.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explain how advances in music technology influence traditional music careers and produce new opportunities. They will write an essay demonstrating their knowledge on the subject.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be able to have multiple attempts per standard.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move to the Advanced level (honors credit) next semester if they meet all 6</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standards.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Materials:</w:t>
      </w: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Pencil</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Instrument</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Notes - Each students will take notes on the variety of improvisational tools.</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major scales for their instrument</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Uniform:</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For concerts and performances, students in the Jazz Band will wear the blue Louisburg Band Polo, and khaki pants.  The cost of the polo shirt is $14.  Failure to wear the proper uniform will result in the student not performing.  A teacher-made makeup assignment will be required.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General Band Policies: </w:t>
      </w:r>
      <w:r w:rsidDel="00000000" w:rsidR="00000000" w:rsidRPr="00000000">
        <w:rPr>
          <w:rFonts w:ascii="Times New Roman" w:cs="Times New Roman" w:eastAsia="Times New Roman" w:hAnsi="Times New Roman"/>
          <w:sz w:val="20"/>
          <w:szCs w:val="20"/>
          <w:highlight w:val="white"/>
          <w:rtl w:val="0"/>
        </w:rPr>
        <w:t xml:space="preserve">refer to the Louisburg High School Band Handbook.</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Website - Louisburghighband.weebly.com</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Twitter - @LHSmusicman</w:t>
        <w:tab/>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